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rPr>
          <w:b w:val="1"/>
        </w:rPr>
      </w:pPr>
      <w:r w:rsidDel="00000000" w:rsidR="00000000" w:rsidRPr="00000000">
        <w:rPr>
          <w:b w:val="1"/>
          <w:rtl w:val="0"/>
        </w:rPr>
        <w:t xml:space="preserve">About DTEX Systems</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As the trusted leader of insider risk management, DTEX transforms enterprise security by displacing reactive tools with a proactive solution that stops insider risks from becoming data breaches. DTEX InTERCEPT™ consolidates Data Loss Prevention, User Activity Monitoring, and User Behavior Analytics in one lightweight platform to enable organizations to achieve a trusted and protected workforce. Backed by behavioral science, powered by AI, and used by governments and organizations around the world, DTEX is the trusted authority for protecting data and people at scale with privacy by design.</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rPr>
          <w:color w:val="c02026"/>
        </w:rPr>
      </w:pPr>
      <w:r w:rsidDel="00000000" w:rsidR="00000000" w:rsidRPr="00000000">
        <w:rPr>
          <w:rtl w:val="0"/>
        </w:rPr>
        <w:t xml:space="preserve">To learn more about DTEX, please visit </w:t>
      </w:r>
      <w:hyperlink r:id="rId6">
        <w:r w:rsidDel="00000000" w:rsidR="00000000" w:rsidRPr="00000000">
          <w:rPr>
            <w:color w:val="1155cc"/>
            <w:u w:val="single"/>
            <w:rtl w:val="0"/>
          </w:rPr>
          <w:t xml:space="preserve">dtexsystems.com</w:t>
        </w:r>
      </w:hyperlink>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rPr>
          <w:color w:val="c02026"/>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Connect with DTEX: </w:t>
      </w:r>
      <w:hyperlink r:id="rId7">
        <w:r w:rsidDel="00000000" w:rsidR="00000000" w:rsidRPr="00000000">
          <w:rPr>
            <w:color w:val="1155cc"/>
            <w:u w:val="single"/>
            <w:rtl w:val="0"/>
          </w:rPr>
          <w:t xml:space="preserve">LinkedIn</w:t>
        </w:r>
      </w:hyperlink>
      <w:r w:rsidDel="00000000" w:rsidR="00000000" w:rsidRPr="00000000">
        <w:rPr>
          <w:rtl w:val="0"/>
        </w:rPr>
        <w:t xml:space="preserve"> | </w:t>
      </w:r>
      <w:hyperlink r:id="rId8">
        <w:r w:rsidDel="00000000" w:rsidR="00000000" w:rsidRPr="00000000">
          <w:rPr>
            <w:color w:val="1155cc"/>
            <w:u w:val="single"/>
            <w:rtl w:val="0"/>
          </w:rPr>
          <w:t xml:space="preserve">Twitter</w:t>
        </w:r>
      </w:hyperlink>
      <w:r w:rsidDel="00000000" w:rsidR="00000000" w:rsidRPr="00000000">
        <w:rPr>
          <w:rtl w:val="0"/>
        </w:rPr>
        <w:t xml:space="preserve"> | </w:t>
      </w:r>
      <w:hyperlink r:id="rId9">
        <w:r w:rsidDel="00000000" w:rsidR="00000000" w:rsidRPr="00000000">
          <w:rPr>
            <w:color w:val="1155cc"/>
            <w:u w:val="single"/>
            <w:rtl w:val="0"/>
          </w:rPr>
          <w:t xml:space="preserve">YouTube</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ts.businesswire.com/ct/CT?id=smartlink&amp;url=https%3A%2F%2Fwww.youtube.com%2F%40Dtexsystems%2F&amp;esheet=54018684&amp;newsitemid=20240529150582&amp;lan=en-US&amp;anchor=YouTube&amp;index=10&amp;md5=d7e275defae3925a1107b609ab3deb22" TargetMode="External"/><Relationship Id="rId5" Type="http://schemas.openxmlformats.org/officeDocument/2006/relationships/styles" Target="styles.xml"/><Relationship Id="rId6" Type="http://schemas.openxmlformats.org/officeDocument/2006/relationships/hyperlink" Target="https://dtexsystems.com/" TargetMode="External"/><Relationship Id="rId7" Type="http://schemas.openxmlformats.org/officeDocument/2006/relationships/hyperlink" Target="https://cts.businesswire.com/ct/CT?id=smartlink&amp;url=https%3A%2F%2Fwww.linkedin.com%2Fcompany%2Fdtex-systems%2F&amp;esheet=54018684&amp;newsitemid=20240529150582&amp;lan=en-US&amp;anchor=LinkedIn&amp;index=8&amp;md5=64815d072898d757ac95a03f77100ccc" TargetMode="External"/><Relationship Id="rId8" Type="http://schemas.openxmlformats.org/officeDocument/2006/relationships/hyperlink" Target="https://cts.businesswire.com/ct/CT?id=smartlink&amp;url=https%3A%2F%2Ftwitter.com%2FDtexSystems&amp;esheet=54018684&amp;newsitemid=20240529150582&amp;lan=en-US&amp;anchor=Twitter&amp;index=9&amp;md5=b61dfc1e9aad6168db76f3d057f62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